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8" w:rsidRPr="000F4148" w:rsidRDefault="000F4148" w:rsidP="003B1935">
      <w:pPr>
        <w:rPr>
          <w:rFonts w:ascii="黑体" w:eastAsia="黑体" w:hAnsi="黑体"/>
          <w:sz w:val="32"/>
          <w:szCs w:val="32"/>
        </w:rPr>
      </w:pPr>
      <w:r w:rsidRPr="000F4148">
        <w:rPr>
          <w:rFonts w:ascii="黑体" w:eastAsia="黑体" w:hAnsi="黑体" w:hint="eastAsia"/>
          <w:sz w:val="32"/>
          <w:szCs w:val="32"/>
        </w:rPr>
        <w:t>附件2</w:t>
      </w: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Default="003459DC" w:rsidP="000F4148">
      <w:pPr>
        <w:tabs>
          <w:tab w:val="left" w:pos="7655"/>
          <w:tab w:val="left" w:pos="7797"/>
        </w:tabs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平顶山市创建五星学会</w:t>
      </w:r>
      <w:r w:rsidR="000F4148" w:rsidRPr="00F61AD0">
        <w:rPr>
          <w:rFonts w:ascii="方正小标宋简体" w:eastAsia="方正小标宋简体" w:hAnsi="仿宋" w:hint="eastAsia"/>
          <w:sz w:val="44"/>
          <w:szCs w:val="44"/>
        </w:rPr>
        <w:t>提升服务能力计划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61AD0">
        <w:rPr>
          <w:rFonts w:ascii="方正小标宋简体" w:eastAsia="方正小标宋简体" w:hAnsi="仿宋" w:hint="eastAsia"/>
          <w:sz w:val="44"/>
          <w:szCs w:val="44"/>
        </w:rPr>
        <w:t>评分细则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（总分120分）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F61AD0">
        <w:rPr>
          <w:rFonts w:ascii="黑体" w:eastAsia="黑体" w:hAnsi="黑体" w:hint="eastAsia"/>
          <w:sz w:val="32"/>
          <w:szCs w:val="32"/>
        </w:rPr>
        <w:t>、党的建设之星（满分16分）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学会单独建有党支部的，得4分。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与其它学会合建联合党支部，且建有党小组的，得2分。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党组织工作制度完善，得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F61AD0">
        <w:rPr>
          <w:rFonts w:ascii="仿宋_GB2312" w:eastAsia="仿宋_GB2312" w:hAnsi="仿宋" w:hint="eastAsia"/>
          <w:sz w:val="32"/>
          <w:szCs w:val="32"/>
        </w:rPr>
        <w:t>分。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党组织较好发挥政治核心作用和战斗堡垒作用，得6分。</w:t>
      </w:r>
    </w:p>
    <w:p w:rsidR="000F4148" w:rsidRPr="00F61AD0" w:rsidRDefault="00FE56CB" w:rsidP="0070343E">
      <w:pPr>
        <w:tabs>
          <w:tab w:val="left" w:pos="7655"/>
          <w:tab w:val="left" w:pos="7797"/>
        </w:tabs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F4148" w:rsidRPr="00F61AD0">
        <w:rPr>
          <w:rFonts w:ascii="黑体" w:eastAsia="黑体" w:hAnsi="黑体" w:hint="eastAsia"/>
          <w:sz w:val="32"/>
          <w:szCs w:val="32"/>
        </w:rPr>
        <w:t>、服务科技创新之星（满分16分）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与有关场馆签署协议共建学术交流基地的每项加1分，最多得2分。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开展学术交流活动。学会承办、协办国家级以上学术交流活动的，每项加2分；承办、协办省科协学术交流活动的每项加2分；主办市内学术交流活动或论坛的每项加1分。最多得5分。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推进学术交流成果共享，推广科研技术成果，每项加0.5分。最多得1分。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促进学术生态建设，开展学风道德和学术诚信建设工作的，得2分。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主办有科技期刊或连续性内资刊物，推荐会员学术论文发表。主办连续性内资的得2分，不定期资讯的得1分；在省以上学术期刊上（含重点学术会议）发表论文每项加0.5分。最多得</w:t>
      </w:r>
      <w:r w:rsidRPr="00F61AD0">
        <w:rPr>
          <w:rFonts w:ascii="仿宋_GB2312" w:eastAsia="仿宋_GB2312" w:hAnsi="仿宋" w:hint="eastAsia"/>
          <w:sz w:val="32"/>
          <w:szCs w:val="32"/>
        </w:rPr>
        <w:lastRenderedPageBreak/>
        <w:t>4分。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与地方政府、产业集聚区和企业签订有联合科技攻关协议，共建协同创新基地或工作站的每项加1分，最多得2分。</w:t>
      </w:r>
    </w:p>
    <w:p w:rsidR="000F4148" w:rsidRDefault="00FE56CB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F4148" w:rsidRPr="00F61AD0">
        <w:rPr>
          <w:rFonts w:ascii="黑体" w:eastAsia="黑体" w:hAnsi="黑体" w:hint="eastAsia"/>
          <w:sz w:val="32"/>
          <w:szCs w:val="32"/>
        </w:rPr>
        <w:t>、服务社会和政府之星（满分16分）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承接政府部门转移或委托职能工作的，每项1分，最多得2分。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科技成果评价、科研项目评估和技术鉴定。主持科技成果评价、科研项目评估、技术鉴定等项目的，每项加1分;参与科技成果评价、技术鉴定项目的每项加0.5分。最多得2分。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科技奖励。设置有科技奖励项目，评选奖励活动具有一定影响的，每项加1分，最多得2分。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科技人才评价。设置科技人才评价项目的每项加1分，最多得2分。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技术标准制定和科研规范制定。主持行业和技术标准制定、科研规范制定的，每项加1分;参与技术标准制定和科研规范制定的每项加0.5分。最多得1.5分。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参与法律法规及行业发展规划编制得0.5分，主持的得1分。最多得1.5分。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提交决策建议。提交市直部门决策建议每项加0.5分，提交省委省政府的每项加1分，市领导予以批示的每项加1分，市有关部门采纳的加1分。最多得2.5分。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提供技术服务、开展科普报告会、科普展览活动的每项加1分，最多得2.5分。</w:t>
      </w:r>
    </w:p>
    <w:p w:rsidR="000F4148" w:rsidRPr="00F61AD0" w:rsidRDefault="00FE56CB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F4148" w:rsidRPr="00F61AD0">
        <w:rPr>
          <w:rFonts w:ascii="黑体" w:eastAsia="黑体" w:hAnsi="黑体" w:hint="eastAsia"/>
          <w:sz w:val="32"/>
          <w:szCs w:val="32"/>
        </w:rPr>
        <w:t>、服务科技工作者之星（满分16分）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服务会员活动情况。有专门会员服务机构的得2分，每次组织会员服务专门活动得1分，最多得4分。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开展科技工作者宣传表彰，每次宣传活动得1分，每年并组织一次表彰活动得1分，最多得4分。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举荐科技人才。学会推荐会员在全省组织任理事长、副理事长的得3分，任常务理事的得2分，任理事的得1分；学会推荐会员获得国家级奖励的得3分，获得省级奖励的得2分，市、厅、局级奖励的得1分，市直局委级奖励的得0.5分。最多得5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开展继续教育、培训和专业技术资格认证等服务活动每开展一项加1分，最多得3分。</w:t>
      </w:r>
    </w:p>
    <w:p w:rsidR="000F4148" w:rsidRPr="00F61AD0" w:rsidRDefault="00FE56CB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F4148" w:rsidRPr="00F61AD0">
        <w:rPr>
          <w:rFonts w:ascii="黑体" w:eastAsia="黑体" w:hAnsi="黑体" w:hint="eastAsia"/>
          <w:sz w:val="32"/>
          <w:szCs w:val="32"/>
        </w:rPr>
        <w:t>、学会自我发展之星（满分16分）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有专职秘书长1.5分，有专职副秘书长或专职工作人员0.5分。最多得2分。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有一套完整的管理制度。包括学会会员管理、分支（代表）机构、人事、档案和民主决策管理制度等，起评0.5分，多一单项制度加0.5分，最多得2分。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学会下设分支机构，每个分支机构登记备案、开展活动较好的得1分。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坚持按期改选换届得2分。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5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有相对独立的办公用房，起评一间房1分，多一间加1分，最多得2分。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6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建有学会门户网站。合建网站的得1分，独立建有网站的得2分。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7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学会财务独立核算，有专门会计人员的得1分。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各项财务制度健全得1分。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会费收缴率达到60%以上的得1分。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学术活动经费占学会总经费50%以上的得2分。</w:t>
      </w:r>
    </w:p>
    <w:p w:rsidR="00FE56CB" w:rsidRPr="00F61AD0" w:rsidRDefault="00FE56CB" w:rsidP="00FE56CB">
      <w:pPr>
        <w:tabs>
          <w:tab w:val="left" w:pos="7655"/>
          <w:tab w:val="left" w:pos="7797"/>
        </w:tabs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 w:rsidRPr="00F61AD0">
        <w:rPr>
          <w:rFonts w:ascii="黑体" w:eastAsia="黑体" w:hAnsi="黑体" w:hint="eastAsia"/>
          <w:sz w:val="32"/>
          <w:szCs w:val="32"/>
        </w:rPr>
        <w:t>六、获得表彰奖励情况（满分20分）</w:t>
      </w:r>
    </w:p>
    <w:p w:rsidR="00FE56CB" w:rsidRPr="00F61AD0" w:rsidRDefault="00FE56CB" w:rsidP="00FE56CB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获得中国科协、省科协表彰奖励每项加3分，最多得5分。</w:t>
      </w:r>
    </w:p>
    <w:p w:rsidR="00FE56CB" w:rsidRPr="00F61AD0" w:rsidRDefault="00FE56CB" w:rsidP="00FE56CB">
      <w:pPr>
        <w:tabs>
          <w:tab w:val="left" w:pos="7655"/>
          <w:tab w:val="left" w:pos="7797"/>
        </w:tabs>
        <w:spacing w:line="540" w:lineRule="exact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 xml:space="preserve">    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获得市科协表彰奖励每项加2分，最多得5分。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获得登记管理部门市民政局表彰奖励每项加2分，最多得5分。</w:t>
      </w:r>
    </w:p>
    <w:p w:rsidR="00FE56CB" w:rsidRDefault="00FE56CB" w:rsidP="00FE56CB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获得全国学会、全省学会和其它机构表彰奖励的每项加2分，最多得5分。</w:t>
      </w:r>
    </w:p>
    <w:p w:rsidR="000F4148" w:rsidRPr="00F61AD0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F61AD0">
        <w:rPr>
          <w:rFonts w:ascii="黑体" w:eastAsia="黑体" w:hAnsi="黑体" w:hint="eastAsia"/>
          <w:sz w:val="32"/>
          <w:szCs w:val="32"/>
        </w:rPr>
        <w:t>七、近三年发展规划与年度发展目标情况（满分20分）</w:t>
      </w:r>
    </w:p>
    <w:p w:rsidR="000F4148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近三年发展规划。学会</w:t>
      </w:r>
      <w:r w:rsidR="00FE56CB">
        <w:rPr>
          <w:rFonts w:ascii="仿宋_GB2312" w:eastAsia="仿宋_GB2312" w:hAnsi="仿宋" w:hint="eastAsia"/>
          <w:sz w:val="32"/>
          <w:szCs w:val="32"/>
        </w:rPr>
        <w:t>201</w:t>
      </w:r>
      <w:r w:rsidR="009E2777">
        <w:rPr>
          <w:rFonts w:ascii="仿宋_GB2312" w:eastAsia="仿宋_GB2312" w:hAnsi="仿宋" w:hint="eastAsia"/>
          <w:sz w:val="32"/>
          <w:szCs w:val="32"/>
        </w:rPr>
        <w:t>8--2020</w:t>
      </w:r>
      <w:r w:rsidRPr="00F61AD0">
        <w:rPr>
          <w:rFonts w:ascii="仿宋_GB2312" w:eastAsia="仿宋_GB2312" w:hAnsi="仿宋" w:hint="eastAsia"/>
          <w:sz w:val="32"/>
          <w:szCs w:val="32"/>
        </w:rPr>
        <w:t>年发展规划及开展重点工作计划。最多10分。</w:t>
      </w:r>
    </w:p>
    <w:p w:rsidR="000F4148" w:rsidRPr="00A120AB" w:rsidRDefault="000F4148" w:rsidP="000F4148">
      <w:pPr>
        <w:tabs>
          <w:tab w:val="left" w:pos="7655"/>
          <w:tab w:val="left" w:pos="7797"/>
        </w:tabs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61AD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61AD0">
        <w:rPr>
          <w:rFonts w:ascii="仿宋_GB2312" w:eastAsia="仿宋_GB2312" w:hAnsi="仿宋" w:hint="eastAsia"/>
          <w:sz w:val="32"/>
          <w:szCs w:val="32"/>
        </w:rPr>
        <w:t>专项经费支出预算。根据财政奖补资金数额，结合工作计划，详细列出各支出项目的具体内容、与工作的相关性及测算依据（数量、单价等）。最多10分。</w:t>
      </w: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4A70C3" w:rsidRPr="003B1935" w:rsidRDefault="004A70C3" w:rsidP="00310D53">
      <w:pPr>
        <w:rPr>
          <w:rFonts w:ascii="仿宋_GB2312" w:eastAsia="仿宋_GB2312" w:hAnsi="仿宋"/>
          <w:sz w:val="28"/>
          <w:szCs w:val="28"/>
        </w:rPr>
      </w:pPr>
    </w:p>
    <w:sectPr w:rsidR="004A70C3" w:rsidRPr="003B1935" w:rsidSect="007D4C48">
      <w:headerReference w:type="default" r:id="rId6"/>
      <w:footerReference w:type="even" r:id="rId7"/>
      <w:footerReference w:type="default" r:id="rId8"/>
      <w:pgSz w:w="11906" w:h="16838" w:code="9"/>
      <w:pgMar w:top="1701" w:right="1474" w:bottom="1701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0B" w:rsidRDefault="0076110B" w:rsidP="00973BF0">
      <w:r>
        <w:separator/>
      </w:r>
    </w:p>
  </w:endnote>
  <w:endnote w:type="continuationSeparator" w:id="0">
    <w:p w:rsidR="0076110B" w:rsidRDefault="0076110B" w:rsidP="009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2966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firstLineChars="100" w:firstLine="180"/>
          <w:rPr>
            <w:sz w:val="21"/>
            <w:szCs w:val="24"/>
          </w:rPr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00608A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00608A" w:rsidRPr="0070343E">
          <w:rPr>
            <w:rFonts w:ascii="宋体" w:hAnsi="宋体"/>
            <w:sz w:val="28"/>
            <w:szCs w:val="28"/>
          </w:rPr>
          <w:fldChar w:fldCharType="separate"/>
        </w:r>
        <w:r w:rsidR="00310D53" w:rsidRPr="00310D53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00608A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2949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right="180"/>
          <w:jc w:val="right"/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00608A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00608A" w:rsidRPr="0070343E">
          <w:rPr>
            <w:rFonts w:ascii="宋体" w:hAnsi="宋体"/>
            <w:sz w:val="28"/>
            <w:szCs w:val="28"/>
          </w:rPr>
          <w:fldChar w:fldCharType="separate"/>
        </w:r>
        <w:r w:rsidR="0076110B" w:rsidRPr="0076110B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00608A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0B" w:rsidRDefault="0076110B" w:rsidP="00973BF0">
      <w:r>
        <w:separator/>
      </w:r>
    </w:p>
  </w:footnote>
  <w:footnote w:type="continuationSeparator" w:id="0">
    <w:p w:rsidR="0076110B" w:rsidRDefault="0076110B" w:rsidP="0097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E6" w:rsidRDefault="003D52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F82"/>
    <w:rsid w:val="00000651"/>
    <w:rsid w:val="000047D4"/>
    <w:rsid w:val="0000608A"/>
    <w:rsid w:val="00016191"/>
    <w:rsid w:val="0001642C"/>
    <w:rsid w:val="000201D7"/>
    <w:rsid w:val="000220F5"/>
    <w:rsid w:val="00025F66"/>
    <w:rsid w:val="00033680"/>
    <w:rsid w:val="00056381"/>
    <w:rsid w:val="00076BE5"/>
    <w:rsid w:val="000F2C42"/>
    <w:rsid w:val="000F4148"/>
    <w:rsid w:val="00107A05"/>
    <w:rsid w:val="00156E84"/>
    <w:rsid w:val="001A2222"/>
    <w:rsid w:val="0021205F"/>
    <w:rsid w:val="00216339"/>
    <w:rsid w:val="002217B1"/>
    <w:rsid w:val="00263CEB"/>
    <w:rsid w:val="00265D16"/>
    <w:rsid w:val="00291B28"/>
    <w:rsid w:val="00310D53"/>
    <w:rsid w:val="003214A5"/>
    <w:rsid w:val="00322D9C"/>
    <w:rsid w:val="00344743"/>
    <w:rsid w:val="003459DC"/>
    <w:rsid w:val="0035493B"/>
    <w:rsid w:val="00367BFE"/>
    <w:rsid w:val="00374626"/>
    <w:rsid w:val="00392C34"/>
    <w:rsid w:val="003B1935"/>
    <w:rsid w:val="003D52E6"/>
    <w:rsid w:val="003F58BB"/>
    <w:rsid w:val="00435C40"/>
    <w:rsid w:val="00493C5A"/>
    <w:rsid w:val="004A6F92"/>
    <w:rsid w:val="004A70C3"/>
    <w:rsid w:val="004B08B1"/>
    <w:rsid w:val="004D46ED"/>
    <w:rsid w:val="004D5AE4"/>
    <w:rsid w:val="004E4B72"/>
    <w:rsid w:val="004F402C"/>
    <w:rsid w:val="00520E0B"/>
    <w:rsid w:val="0052447D"/>
    <w:rsid w:val="00573940"/>
    <w:rsid w:val="005775B0"/>
    <w:rsid w:val="005B3340"/>
    <w:rsid w:val="005D3CD8"/>
    <w:rsid w:val="005E7BEE"/>
    <w:rsid w:val="00677548"/>
    <w:rsid w:val="0069158C"/>
    <w:rsid w:val="00691F32"/>
    <w:rsid w:val="006E7BFE"/>
    <w:rsid w:val="0070343E"/>
    <w:rsid w:val="007125D0"/>
    <w:rsid w:val="0074115A"/>
    <w:rsid w:val="0075037C"/>
    <w:rsid w:val="00753434"/>
    <w:rsid w:val="0076110B"/>
    <w:rsid w:val="007A284A"/>
    <w:rsid w:val="007A60E3"/>
    <w:rsid w:val="007B3D79"/>
    <w:rsid w:val="007B5F53"/>
    <w:rsid w:val="007D4C48"/>
    <w:rsid w:val="007E27B4"/>
    <w:rsid w:val="007E7BE8"/>
    <w:rsid w:val="007F2373"/>
    <w:rsid w:val="00803B60"/>
    <w:rsid w:val="00823F82"/>
    <w:rsid w:val="00831C54"/>
    <w:rsid w:val="00856521"/>
    <w:rsid w:val="00862B32"/>
    <w:rsid w:val="00866985"/>
    <w:rsid w:val="008700C2"/>
    <w:rsid w:val="008778C1"/>
    <w:rsid w:val="008E7E77"/>
    <w:rsid w:val="008F17FE"/>
    <w:rsid w:val="008F6896"/>
    <w:rsid w:val="00901A96"/>
    <w:rsid w:val="00902D45"/>
    <w:rsid w:val="0094782C"/>
    <w:rsid w:val="009509D4"/>
    <w:rsid w:val="0096068E"/>
    <w:rsid w:val="00973BF0"/>
    <w:rsid w:val="00985AE4"/>
    <w:rsid w:val="0099553E"/>
    <w:rsid w:val="009C137D"/>
    <w:rsid w:val="009C42A3"/>
    <w:rsid w:val="009D745C"/>
    <w:rsid w:val="009E2777"/>
    <w:rsid w:val="00A023E5"/>
    <w:rsid w:val="00A45795"/>
    <w:rsid w:val="00AD5446"/>
    <w:rsid w:val="00AE0BB9"/>
    <w:rsid w:val="00AE2251"/>
    <w:rsid w:val="00AE7B10"/>
    <w:rsid w:val="00B01E36"/>
    <w:rsid w:val="00B31141"/>
    <w:rsid w:val="00B3156B"/>
    <w:rsid w:val="00B6617A"/>
    <w:rsid w:val="00B70EB7"/>
    <w:rsid w:val="00C15393"/>
    <w:rsid w:val="00C26683"/>
    <w:rsid w:val="00C41125"/>
    <w:rsid w:val="00C71F47"/>
    <w:rsid w:val="00C97C5E"/>
    <w:rsid w:val="00CB5077"/>
    <w:rsid w:val="00CF01F0"/>
    <w:rsid w:val="00D2190B"/>
    <w:rsid w:val="00D67486"/>
    <w:rsid w:val="00D7396F"/>
    <w:rsid w:val="00D86F63"/>
    <w:rsid w:val="00D945F5"/>
    <w:rsid w:val="00DB2A3F"/>
    <w:rsid w:val="00DB7953"/>
    <w:rsid w:val="00DD6C6D"/>
    <w:rsid w:val="00DF1226"/>
    <w:rsid w:val="00E25BB8"/>
    <w:rsid w:val="00E91586"/>
    <w:rsid w:val="00E96998"/>
    <w:rsid w:val="00EB42BB"/>
    <w:rsid w:val="00ED049A"/>
    <w:rsid w:val="00EE5748"/>
    <w:rsid w:val="00F02952"/>
    <w:rsid w:val="00F33A90"/>
    <w:rsid w:val="00F60C3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3F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3F82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82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97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973B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3BF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F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cp:lastPrinted>2018-09-06T07:28:00Z</cp:lastPrinted>
  <dcterms:created xsi:type="dcterms:W3CDTF">2018-09-19T09:21:00Z</dcterms:created>
  <dcterms:modified xsi:type="dcterms:W3CDTF">2018-09-19T09:25:00Z</dcterms:modified>
</cp:coreProperties>
</file>